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AE" w:rsidRPr="004F7556" w:rsidRDefault="004B06AE" w:rsidP="004F7556">
      <w:pPr>
        <w:spacing w:after="0" w:line="240" w:lineRule="auto"/>
        <w:ind w:right="-56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F7556">
        <w:rPr>
          <w:rFonts w:ascii="Times New Roman" w:eastAsia="Times New Roman" w:hAnsi="Times New Roman" w:cs="Times New Roman"/>
          <w:b/>
          <w:sz w:val="24"/>
          <w:szCs w:val="24"/>
        </w:rPr>
        <w:t>Представен</w:t>
      </w:r>
      <w:r w:rsidR="00F77BB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4F755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4613DA" w:rsidRPr="004F7556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на регионалното развитие и благоустройството </w:t>
      </w:r>
      <w:r w:rsidR="00F77BBE">
        <w:rPr>
          <w:rFonts w:ascii="Times New Roman" w:eastAsia="Times New Roman" w:hAnsi="Times New Roman" w:cs="Times New Roman"/>
          <w:b/>
          <w:sz w:val="24"/>
          <w:szCs w:val="24"/>
        </w:rPr>
        <w:t>документация</w:t>
      </w:r>
      <w:r w:rsidR="004F7556" w:rsidRPr="004F75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13DA" w:rsidRPr="004F7556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4F7556" w:rsidRPr="004F755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на </w:t>
      </w:r>
      <w:r w:rsidR="004F7556" w:rsidRPr="004F7556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Интегрирана териториална стратегия за развитие на Северен централен регион за планиране от ниво 2 за периода 2021 г. – 2027 г.</w:t>
      </w:r>
    </w:p>
    <w:p w:rsidR="00A43A89" w:rsidRDefault="00A43A89" w:rsidP="004B06AE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6AE" w:rsidRDefault="004B06AE" w:rsidP="00957D8D">
      <w:pPr>
        <w:spacing w:after="0" w:line="240" w:lineRule="auto"/>
        <w:ind w:right="-569"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06AE">
        <w:rPr>
          <w:rFonts w:ascii="Times New Roman" w:eastAsia="Times New Roman" w:hAnsi="Times New Roman" w:cs="Times New Roman"/>
          <w:sz w:val="24"/>
          <w:szCs w:val="24"/>
        </w:rPr>
        <w:t xml:space="preserve">В изпълнение на чл.8, ал.4 от </w:t>
      </w:r>
      <w:r w:rsidRPr="006157AA">
        <w:rPr>
          <w:rFonts w:ascii="Times New Roman" w:eastAsia="Times New Roman" w:hAnsi="Times New Roman" w:cs="Times New Roman"/>
          <w:i/>
          <w:sz w:val="24"/>
          <w:szCs w:val="24"/>
        </w:rPr>
        <w:t>Наредбата за условията и реда за извършване на екологична оценка</w:t>
      </w:r>
      <w:r w:rsidR="00912C63">
        <w:rPr>
          <w:rFonts w:ascii="Times New Roman" w:eastAsia="Times New Roman" w:hAnsi="Times New Roman" w:cs="Times New Roman"/>
          <w:sz w:val="24"/>
          <w:szCs w:val="24"/>
        </w:rPr>
        <w:t xml:space="preserve"> (Наредба за ЕО)</w:t>
      </w:r>
      <w:r w:rsidRPr="004B06AE">
        <w:rPr>
          <w:rFonts w:ascii="Times New Roman" w:eastAsia="Times New Roman" w:hAnsi="Times New Roman" w:cs="Times New Roman"/>
          <w:sz w:val="24"/>
          <w:szCs w:val="24"/>
        </w:rPr>
        <w:t xml:space="preserve">, във връзка </w:t>
      </w:r>
      <w:r w:rsidR="00957D8D" w:rsidRPr="00B23C9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постъпило </w:t>
      </w:r>
      <w:r w:rsidR="00957D8D" w:rsidRPr="00D93AA0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bg-BG"/>
        </w:rPr>
        <w:t>с</w:t>
      </w:r>
      <w:r w:rsidR="00957D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вх. № ЕО-14/07.04.2020 г. на</w:t>
      </w:r>
      <w:r w:rsidR="00957D8D" w:rsidRPr="00B23C9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Министерство на околната среда и водите (МОСВ) </w:t>
      </w:r>
      <w:r w:rsidR="00957D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уведомление </w:t>
      </w:r>
      <w:r w:rsidR="00957D8D" w:rsidRPr="00BE0D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 </w:t>
      </w:r>
      <w:r w:rsidR="00957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10, ал. 1 от </w:t>
      </w:r>
      <w:r w:rsidR="00957D8D" w:rsidRPr="00B838F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="00957D8D">
        <w:rPr>
          <w:rFonts w:ascii="Times New Roman" w:hAnsi="Times New Roman"/>
          <w:i/>
          <w:color w:val="000000"/>
          <w:sz w:val="24"/>
          <w:szCs w:val="24"/>
          <w:lang w:val="ru-RU"/>
        </w:rPr>
        <w:t>(Наредбата за ОС)</w:t>
      </w:r>
      <w:r w:rsidR="00957D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с приложен проект на </w:t>
      </w:r>
      <w:r w:rsidR="00957D8D" w:rsidRPr="0021750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Интегрирана териториална стратегия за развитие на Северен централен регион за планиране от ниво 2 за периода 2021</w:t>
      </w:r>
      <w:r w:rsidR="00957D8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="00957D8D" w:rsidRPr="0021750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г. – 2027</w:t>
      </w:r>
      <w:r w:rsidR="006157A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="00957D8D" w:rsidRPr="0021750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г.</w:t>
      </w:r>
      <w:r w:rsidR="00957D8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,</w:t>
      </w:r>
      <w:r w:rsidR="00957D8D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="00957D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предвид поискана с писмо с изх. № ЕО-14/16.04.2020 г. на МОСВ допълнителна информация, във връзка с уведомление по чл. 8 от </w:t>
      </w:r>
      <w:r w:rsidR="006157AA" w:rsidRPr="006157AA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bg-BG"/>
        </w:rPr>
        <w:t>Наредба</w:t>
      </w:r>
      <w:r w:rsidR="006157AA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bg-BG"/>
        </w:rPr>
        <w:t>та</w:t>
      </w:r>
      <w:r w:rsidR="006157AA" w:rsidRPr="006157AA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за ЕО</w:t>
      </w:r>
      <w:r w:rsidR="006157AA">
        <w:rPr>
          <w:rFonts w:ascii="Times New Roman" w:eastAsia="Calibri" w:hAnsi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r w:rsidR="00957D8D" w:rsidRPr="006157AA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bg-BG"/>
        </w:rPr>
        <w:t>с вх. № ЕО-14/07.04.2020</w:t>
      </w:r>
      <w:r w:rsidR="008F12BE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bookmarkStart w:id="0" w:name="_GoBack"/>
      <w:bookmarkEnd w:id="0"/>
      <w:r w:rsidR="00957D8D" w:rsidRPr="006157AA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bg-BG"/>
        </w:rPr>
        <w:t>г</w:t>
      </w:r>
      <w:r w:rsidR="000C45F0" w:rsidRPr="006157A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,</w:t>
      </w:r>
      <w:r w:rsidRPr="004B06AE">
        <w:rPr>
          <w:rFonts w:ascii="Times New Roman" w:eastAsia="Times New Roman" w:hAnsi="Times New Roman" w:cs="Times New Roman"/>
          <w:sz w:val="24"/>
          <w:szCs w:val="24"/>
        </w:rPr>
        <w:t xml:space="preserve"> МОСВ информира за следното:</w:t>
      </w:r>
    </w:p>
    <w:p w:rsidR="0092066A" w:rsidRPr="000C45F0" w:rsidRDefault="0092066A" w:rsidP="00957D8D">
      <w:pPr>
        <w:spacing w:after="0" w:line="240" w:lineRule="auto"/>
        <w:ind w:right="-569" w:firstLine="70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23C91" w:rsidRDefault="00B23C91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146">
        <w:rPr>
          <w:rFonts w:ascii="Times New Roman" w:eastAsia="Times New Roman" w:hAnsi="Times New Roman" w:cs="Times New Roman"/>
          <w:b/>
          <w:sz w:val="24"/>
          <w:szCs w:val="24"/>
        </w:rPr>
        <w:t>І. По отношение на изискванията на глава</w:t>
      </w:r>
      <w:r w:rsidR="003B6132" w:rsidRPr="00674146">
        <w:rPr>
          <w:rFonts w:ascii="Times New Roman" w:eastAsia="Times New Roman" w:hAnsi="Times New Roman" w:cs="Times New Roman"/>
          <w:b/>
          <w:sz w:val="24"/>
          <w:szCs w:val="24"/>
        </w:rPr>
        <w:t xml:space="preserve"> VІ</w:t>
      </w:r>
      <w:r w:rsidRPr="0067414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Закона за опазване на околната среда (ЗООС</w:t>
      </w:r>
      <w:r w:rsidR="008A16AC" w:rsidRPr="0067414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7414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52E78" w:rsidRPr="00674146" w:rsidRDefault="00B52E78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74146">
        <w:rPr>
          <w:rFonts w:ascii="Times New Roman" w:eastAsia="Times New Roman" w:hAnsi="Times New Roman" w:cs="Times New Roman"/>
          <w:sz w:val="24"/>
          <w:szCs w:val="24"/>
        </w:rPr>
        <w:t>Интегрираната териториална стратегия (ИТСР) за развитие на Северен централен регион за планиране от ниво 2 е</w:t>
      </w:r>
      <w:r w:rsidRPr="00F15580">
        <w:rPr>
          <w:rFonts w:ascii="Times New Roman" w:eastAsia="Times New Roman" w:hAnsi="Times New Roman" w:cs="Times New Roman"/>
          <w:sz w:val="24"/>
          <w:szCs w:val="24"/>
        </w:rPr>
        <w:t xml:space="preserve"> част от системата от документи за планиране на пространственото развитие, регламентирани със Закона за регионалното развитие и представлява </w:t>
      </w:r>
      <w:r w:rsidRPr="00674146">
        <w:rPr>
          <w:rFonts w:ascii="Times New Roman" w:eastAsia="Times New Roman" w:hAnsi="Times New Roman" w:cs="Times New Roman"/>
          <w:sz w:val="24"/>
          <w:szCs w:val="24"/>
        </w:rPr>
        <w:t>средносрочен стратегически планов документ, който определя политическата, икономическата, пространствената и тематична рамка на развитието на региона в годините за новия програмен период 2021-2027.</w:t>
      </w:r>
      <w:r w:rsidRPr="00F1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74146">
        <w:rPr>
          <w:rFonts w:ascii="Times New Roman" w:eastAsia="Times New Roman" w:hAnsi="Times New Roman" w:cs="Times New Roman"/>
          <w:sz w:val="24"/>
          <w:szCs w:val="24"/>
        </w:rPr>
        <w:t>Северният централен регион обхваща областите Габрово, Велико Търново, Русе, Разград и Силистра с общо 36 общини.</w:t>
      </w: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C6913">
        <w:rPr>
          <w:rFonts w:ascii="Times New Roman" w:eastAsia="Times New Roman" w:hAnsi="Times New Roman" w:cs="Times New Roman"/>
          <w:sz w:val="24"/>
          <w:szCs w:val="24"/>
        </w:rPr>
        <w:t xml:space="preserve">Стратегията е разработена в съответствие с </w:t>
      </w:r>
      <w:r w:rsidRPr="00E257DE">
        <w:rPr>
          <w:rFonts w:ascii="Times New Roman" w:eastAsia="Times New Roman" w:hAnsi="Times New Roman" w:cs="Times New Roman"/>
          <w:sz w:val="24"/>
          <w:szCs w:val="24"/>
        </w:rPr>
        <w:t>Националната концепция за пространствено развитие за периода 2013-2025 г. (А</w:t>
      </w:r>
      <w:r w:rsidRPr="00BC6913">
        <w:rPr>
          <w:rFonts w:ascii="Times New Roman" w:eastAsia="Times New Roman" w:hAnsi="Times New Roman" w:cs="Times New Roman"/>
          <w:sz w:val="24"/>
          <w:szCs w:val="24"/>
        </w:rPr>
        <w:t xml:space="preserve">ктуализация 2019 г.) и отчита предвижданията на регионално ниво на секторните стратегии в областта на икономическото развитие, здравеопазването, образованието, науката, социалните услуги, транспорта, водния сектор, енергетиката, широколентовите комуникации, туризма и околната среда. </w:t>
      </w:r>
      <w:r w:rsidRPr="006C53EF">
        <w:rPr>
          <w:rFonts w:ascii="Times New Roman" w:eastAsia="Times New Roman" w:hAnsi="Times New Roman" w:cs="Times New Roman"/>
          <w:sz w:val="24"/>
          <w:szCs w:val="24"/>
        </w:rPr>
        <w:t>Определените цели и приоритети за развитие на Север</w:t>
      </w:r>
      <w:r>
        <w:rPr>
          <w:rFonts w:ascii="Times New Roman" w:eastAsia="Times New Roman" w:hAnsi="Times New Roman" w:cs="Times New Roman"/>
          <w:sz w:val="24"/>
          <w:szCs w:val="24"/>
        </w:rPr>
        <w:t>ен централен</w:t>
      </w:r>
      <w:r w:rsidRPr="006C53EF">
        <w:rPr>
          <w:rFonts w:ascii="Times New Roman" w:eastAsia="Times New Roman" w:hAnsi="Times New Roman" w:cs="Times New Roman"/>
          <w:sz w:val="24"/>
          <w:szCs w:val="24"/>
        </w:rPr>
        <w:t xml:space="preserve"> регион в периода 2021-2027 г. са </w:t>
      </w:r>
      <w:r>
        <w:rPr>
          <w:rFonts w:ascii="Times New Roman" w:eastAsia="Times New Roman" w:hAnsi="Times New Roman" w:cs="Times New Roman"/>
          <w:sz w:val="24"/>
          <w:szCs w:val="24"/>
        </w:rPr>
        <w:t>съобразени</w:t>
      </w:r>
      <w:r w:rsidRPr="006C53EF">
        <w:rPr>
          <w:rFonts w:ascii="Times New Roman" w:eastAsia="Times New Roman" w:hAnsi="Times New Roman" w:cs="Times New Roman"/>
          <w:sz w:val="24"/>
          <w:szCs w:val="24"/>
        </w:rPr>
        <w:t xml:space="preserve"> с целите и стратегиите на </w:t>
      </w:r>
      <w:r w:rsidRPr="000460EA">
        <w:rPr>
          <w:rFonts w:ascii="Times New Roman" w:eastAsia="Times New Roman" w:hAnsi="Times New Roman" w:cs="Times New Roman"/>
          <w:sz w:val="24"/>
          <w:szCs w:val="24"/>
        </w:rPr>
        <w:t>Националната програма за развитие България 2030, Актуализираната национална концепция</w:t>
      </w:r>
      <w:r w:rsidRPr="006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7DE">
        <w:rPr>
          <w:rFonts w:ascii="Times New Roman" w:eastAsia="Times New Roman" w:hAnsi="Times New Roman" w:cs="Times New Roman"/>
          <w:sz w:val="24"/>
          <w:szCs w:val="24"/>
        </w:rPr>
        <w:t>за пространствено развитие, както и целите на политиките на Европейския съюз</w:t>
      </w:r>
      <w:r w:rsidRPr="006C53E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674146">
        <w:rPr>
          <w:rFonts w:ascii="Times New Roman" w:eastAsia="Times New Roman" w:hAnsi="Times New Roman" w:cs="Times New Roman"/>
          <w:sz w:val="24"/>
          <w:szCs w:val="24"/>
        </w:rPr>
        <w:t>сближаване и регионално развитие след 2020 г.</w:t>
      </w: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C6913">
        <w:rPr>
          <w:rFonts w:ascii="Times New Roman" w:eastAsia="Times New Roman" w:hAnsi="Times New Roman" w:cs="Times New Roman"/>
          <w:sz w:val="24"/>
          <w:szCs w:val="24"/>
        </w:rPr>
        <w:t xml:space="preserve">Интегрирана териториална стратегия за развитие на Северен централен регион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периода 2021 -2027 </w:t>
      </w:r>
      <w:r w:rsidRPr="00674146">
        <w:rPr>
          <w:rFonts w:ascii="Times New Roman" w:eastAsia="Times New Roman" w:hAnsi="Times New Roman" w:cs="Times New Roman"/>
          <w:sz w:val="24"/>
          <w:szCs w:val="24"/>
        </w:rPr>
        <w:t xml:space="preserve">включва 3 основни приоритета за развитие на региона, към които са формулирани специфични цели, както следва: </w:t>
      </w: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74146">
        <w:rPr>
          <w:rFonts w:ascii="Times New Roman" w:eastAsia="Times New Roman" w:hAnsi="Times New Roman" w:cs="Times New Roman"/>
          <w:b/>
          <w:sz w:val="24"/>
          <w:szCs w:val="24"/>
        </w:rPr>
        <w:t>1. Приоритет 1: Икономически подем и трансформация</w:t>
      </w:r>
      <w:r w:rsidR="006741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4146">
        <w:rPr>
          <w:rFonts w:ascii="Times New Roman" w:eastAsia="Times New Roman" w:hAnsi="Times New Roman" w:cs="Times New Roman"/>
          <w:sz w:val="24"/>
          <w:szCs w:val="24"/>
        </w:rPr>
        <w:t>насочен е към засилване на конкурентноспособността на региона на национално и европейско равнище, като ключовите дейности са подкрепа за нови инвестиции с повишена ефективност, установяване на иновационен подход във всички сектори на икономиката, подобряване на инвестиционната среда и привличане на стратегически инвеститори, адаптиране на националната и регионална политика към нуждите и специфичните регионални условия за МСП и създаването на мрежи и инфраструктури, базирани на интелигентни технологии.</w:t>
      </w:r>
    </w:p>
    <w:p w:rsidR="004F7556" w:rsidRPr="003D734E" w:rsidRDefault="004F7556" w:rsidP="00D47B6D">
      <w:pPr>
        <w:pStyle w:val="ListParagraph"/>
        <w:numPr>
          <w:ilvl w:val="0"/>
          <w:numId w:val="1"/>
        </w:numPr>
        <w:spacing w:after="0" w:line="240" w:lineRule="auto"/>
        <w:ind w:right="-56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D734E">
        <w:rPr>
          <w:rFonts w:ascii="Times New Roman" w:eastAsia="Times New Roman" w:hAnsi="Times New Roman" w:cs="Times New Roman"/>
          <w:sz w:val="24"/>
          <w:szCs w:val="24"/>
        </w:rPr>
        <w:t xml:space="preserve">Специфична цел 1.1 Провеждане на ефективна политика за привличане на инвестиции; </w:t>
      </w:r>
    </w:p>
    <w:p w:rsidR="004F7556" w:rsidRPr="003D734E" w:rsidRDefault="004F7556" w:rsidP="00D47B6D">
      <w:pPr>
        <w:pStyle w:val="ListParagraph"/>
        <w:numPr>
          <w:ilvl w:val="0"/>
          <w:numId w:val="1"/>
        </w:numPr>
        <w:spacing w:after="0" w:line="240" w:lineRule="auto"/>
        <w:ind w:right="-56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D734E">
        <w:rPr>
          <w:rFonts w:ascii="Times New Roman" w:eastAsia="Times New Roman" w:hAnsi="Times New Roman" w:cs="Times New Roman"/>
          <w:sz w:val="24"/>
          <w:szCs w:val="24"/>
        </w:rPr>
        <w:t>Специфична цел 1.2 Изграждане на иновационна среда и мрежи за ново развитие;</w:t>
      </w:r>
    </w:p>
    <w:p w:rsidR="004F7556" w:rsidRPr="003D734E" w:rsidRDefault="004F7556" w:rsidP="00D47B6D">
      <w:pPr>
        <w:pStyle w:val="ListParagraph"/>
        <w:numPr>
          <w:ilvl w:val="0"/>
          <w:numId w:val="1"/>
        </w:numPr>
        <w:spacing w:after="0" w:line="240" w:lineRule="auto"/>
        <w:ind w:right="-56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D73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Специфична цел 1.3 Създаване на нови качествени работни места; </w:t>
      </w:r>
    </w:p>
    <w:p w:rsidR="004F7556" w:rsidRPr="003D734E" w:rsidRDefault="004F7556" w:rsidP="00D47B6D">
      <w:pPr>
        <w:pStyle w:val="ListParagraph"/>
        <w:numPr>
          <w:ilvl w:val="0"/>
          <w:numId w:val="1"/>
        </w:numPr>
        <w:spacing w:after="0" w:line="240" w:lineRule="auto"/>
        <w:ind w:right="-56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D734E">
        <w:rPr>
          <w:rFonts w:ascii="Times New Roman" w:eastAsia="Times New Roman" w:hAnsi="Times New Roman" w:cs="Times New Roman"/>
          <w:sz w:val="24"/>
          <w:szCs w:val="24"/>
        </w:rPr>
        <w:t>Специфична цел 1.4 Укрепване на регионалната конкурентоспособност чрез устойчиво развитие на туризма и селското стопанство.</w:t>
      </w: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D734E">
        <w:rPr>
          <w:rFonts w:ascii="Times New Roman" w:eastAsia="Times New Roman" w:hAnsi="Times New Roman" w:cs="Times New Roman"/>
          <w:b/>
          <w:sz w:val="24"/>
          <w:szCs w:val="24"/>
        </w:rPr>
        <w:t>2. Приоритет 2: Развитие на човешкия потенциал и постигане на социален растеж</w:t>
      </w:r>
      <w:r w:rsidRPr="00674146">
        <w:rPr>
          <w:rFonts w:ascii="Times New Roman" w:eastAsia="Times New Roman" w:hAnsi="Times New Roman" w:cs="Times New Roman"/>
          <w:sz w:val="24"/>
          <w:szCs w:val="24"/>
        </w:rPr>
        <w:t xml:space="preserve"> – насочен е към решаване на констатираните, продължително проявяващи се проблеми в демографското и социалното развитие, подобряване на качествата на човешкия капитал, чрез подобряване на достъпа до образование, намаляване на относителния дял на преждевременно напусналите образователната система, реформирането й в съответствие с новите реалности, технологии и потребности и повишаване на образователното равнище на населението от всички възрастови и социални групи, както и обновяване на инфраструктурата за образование, здравеопазване, социални услуги, спорт и култура.</w:t>
      </w:r>
    </w:p>
    <w:p w:rsidR="004F7556" w:rsidRPr="003D734E" w:rsidRDefault="004F7556" w:rsidP="00D47B6D">
      <w:pPr>
        <w:pStyle w:val="ListParagraph"/>
        <w:numPr>
          <w:ilvl w:val="0"/>
          <w:numId w:val="1"/>
        </w:numPr>
        <w:spacing w:after="0" w:line="240" w:lineRule="auto"/>
        <w:ind w:right="-56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D734E">
        <w:rPr>
          <w:rFonts w:ascii="Times New Roman" w:eastAsia="Times New Roman" w:hAnsi="Times New Roman" w:cs="Times New Roman"/>
          <w:sz w:val="24"/>
          <w:szCs w:val="24"/>
        </w:rPr>
        <w:t>Специфична цел 2.1 Подобряване на достъпа до образование и повишаване на образователното равнище на населението;</w:t>
      </w:r>
    </w:p>
    <w:p w:rsidR="004F7556" w:rsidRPr="003D734E" w:rsidRDefault="004F7556" w:rsidP="00D47B6D">
      <w:pPr>
        <w:pStyle w:val="ListParagraph"/>
        <w:numPr>
          <w:ilvl w:val="0"/>
          <w:numId w:val="1"/>
        </w:numPr>
        <w:spacing w:after="0" w:line="240" w:lineRule="auto"/>
        <w:ind w:right="-56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D734E">
        <w:rPr>
          <w:rFonts w:ascii="Times New Roman" w:eastAsia="Times New Roman" w:hAnsi="Times New Roman" w:cs="Times New Roman"/>
          <w:sz w:val="24"/>
          <w:szCs w:val="24"/>
        </w:rPr>
        <w:t xml:space="preserve">Специфична цел 2.2 Инвестиране на здравна и социална инфраструктура, култура и спорт. </w:t>
      </w: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D734E">
        <w:rPr>
          <w:rFonts w:ascii="Times New Roman" w:eastAsia="Times New Roman" w:hAnsi="Times New Roman" w:cs="Times New Roman"/>
          <w:b/>
          <w:sz w:val="24"/>
          <w:szCs w:val="24"/>
        </w:rPr>
        <w:t>3. Приоритет 3: Устойчиво териториално развитие и свързаност</w:t>
      </w:r>
      <w:r w:rsidRPr="00674146">
        <w:rPr>
          <w:rFonts w:ascii="Times New Roman" w:eastAsia="Times New Roman" w:hAnsi="Times New Roman" w:cs="Times New Roman"/>
          <w:sz w:val="24"/>
          <w:szCs w:val="24"/>
        </w:rPr>
        <w:t xml:space="preserve"> – насочен е към развитие на комуникационната инфраструктура. Това ще подсили свързаността между градските и селските райони, ще подпомогнат интегрираното и устойчиво развитие на териториите, ще укрепят полицентричната мрежа от селища в региона и ще създадат предпоставки за по-ефективно вътрешнорегионално и трансгранично сътрудничество.</w:t>
      </w:r>
    </w:p>
    <w:p w:rsidR="004F7556" w:rsidRPr="003D734E" w:rsidRDefault="004F7556" w:rsidP="00D47B6D">
      <w:pPr>
        <w:pStyle w:val="ListParagraph"/>
        <w:numPr>
          <w:ilvl w:val="0"/>
          <w:numId w:val="1"/>
        </w:numPr>
        <w:spacing w:after="0" w:line="240" w:lineRule="auto"/>
        <w:ind w:right="-56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D734E">
        <w:rPr>
          <w:rFonts w:ascii="Times New Roman" w:eastAsia="Times New Roman" w:hAnsi="Times New Roman" w:cs="Times New Roman"/>
          <w:sz w:val="24"/>
          <w:szCs w:val="24"/>
        </w:rPr>
        <w:t xml:space="preserve">Специфична цел 3.1 Развитие на транспортна и цифрова инфраструктура; </w:t>
      </w:r>
    </w:p>
    <w:p w:rsidR="004F7556" w:rsidRPr="003D734E" w:rsidRDefault="004F7556" w:rsidP="00D47B6D">
      <w:pPr>
        <w:pStyle w:val="ListParagraph"/>
        <w:numPr>
          <w:ilvl w:val="0"/>
          <w:numId w:val="1"/>
        </w:numPr>
        <w:spacing w:after="0" w:line="240" w:lineRule="auto"/>
        <w:ind w:right="-56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D734E">
        <w:rPr>
          <w:rFonts w:ascii="Times New Roman" w:eastAsia="Times New Roman" w:hAnsi="Times New Roman" w:cs="Times New Roman"/>
          <w:sz w:val="24"/>
          <w:szCs w:val="24"/>
        </w:rPr>
        <w:t xml:space="preserve">Специфична цел 3.2 Интегрирано и устойчиво развитие и укрепване на полицентричната мрежа от селища. Вътрешно регионално и трансгранично сътрудничество; </w:t>
      </w:r>
    </w:p>
    <w:p w:rsidR="004F7556" w:rsidRPr="003D734E" w:rsidRDefault="004F7556" w:rsidP="00D47B6D">
      <w:pPr>
        <w:pStyle w:val="ListParagraph"/>
        <w:numPr>
          <w:ilvl w:val="0"/>
          <w:numId w:val="1"/>
        </w:numPr>
        <w:spacing w:after="0" w:line="240" w:lineRule="auto"/>
        <w:ind w:right="-56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D734E">
        <w:rPr>
          <w:rFonts w:ascii="Times New Roman" w:eastAsia="Times New Roman" w:hAnsi="Times New Roman" w:cs="Times New Roman"/>
          <w:sz w:val="24"/>
          <w:szCs w:val="24"/>
        </w:rPr>
        <w:t>Специфична цел 3.3 Опазване на околната среда. Развитие на екологосъобразна инфраструктура;</w:t>
      </w:r>
    </w:p>
    <w:p w:rsidR="004F7556" w:rsidRPr="003D734E" w:rsidRDefault="004F7556" w:rsidP="00D47B6D">
      <w:pPr>
        <w:pStyle w:val="ListParagraph"/>
        <w:numPr>
          <w:ilvl w:val="0"/>
          <w:numId w:val="1"/>
        </w:numPr>
        <w:spacing w:after="0" w:line="240" w:lineRule="auto"/>
        <w:ind w:right="-56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D734E">
        <w:rPr>
          <w:rFonts w:ascii="Times New Roman" w:eastAsia="Times New Roman" w:hAnsi="Times New Roman" w:cs="Times New Roman"/>
          <w:sz w:val="24"/>
          <w:szCs w:val="24"/>
        </w:rPr>
        <w:t>Специфична цел 3.4 Развитие на нисковъглеродна икономика, смекчаване на последствията и адаптиране към климатичните промени. Опазване и поддържане на биологичното разнообразие;</w:t>
      </w:r>
    </w:p>
    <w:p w:rsidR="004F7556" w:rsidRPr="003D734E" w:rsidRDefault="004F7556" w:rsidP="00D47B6D">
      <w:pPr>
        <w:pStyle w:val="ListParagraph"/>
        <w:numPr>
          <w:ilvl w:val="0"/>
          <w:numId w:val="1"/>
        </w:numPr>
        <w:spacing w:after="0" w:line="240" w:lineRule="auto"/>
        <w:ind w:right="-56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D734E">
        <w:rPr>
          <w:rFonts w:ascii="Times New Roman" w:eastAsia="Times New Roman" w:hAnsi="Times New Roman" w:cs="Times New Roman"/>
          <w:sz w:val="24"/>
          <w:szCs w:val="24"/>
        </w:rPr>
        <w:t>Специфична цел 3.5 Усъвършенстване на териториалното управление и административен капацитет.</w:t>
      </w:r>
    </w:p>
    <w:p w:rsidR="004F755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74146">
        <w:rPr>
          <w:rFonts w:ascii="Times New Roman" w:eastAsia="Times New Roman" w:hAnsi="Times New Roman" w:cs="Times New Roman"/>
          <w:sz w:val="24"/>
          <w:szCs w:val="24"/>
        </w:rPr>
        <w:t xml:space="preserve">ИТСР на Северен централен регион попада в обхвата на чл. 85, ал. 1 от Закона за опазване на околната среда (ЗООС) и очертава рамка за бъдещо развитие на инвестиционни предложения, които се отнасят към позиции на Приложение № 1 и Приложение № 2 на ЗООС, предвид което, на основание чл. 2, ал. 1, т. 1 от Наредбата за ЕО, </w:t>
      </w:r>
      <w:r w:rsidRPr="003D734E">
        <w:rPr>
          <w:rFonts w:ascii="Times New Roman" w:eastAsia="Times New Roman" w:hAnsi="Times New Roman" w:cs="Times New Roman"/>
          <w:b/>
          <w:sz w:val="24"/>
          <w:szCs w:val="24"/>
        </w:rPr>
        <w:t>подлежи на процедура по задължителна екологична оценка (ЕО)</w:t>
      </w:r>
      <w:r w:rsidRPr="006741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74146">
        <w:rPr>
          <w:rFonts w:ascii="Times New Roman" w:eastAsia="Times New Roman" w:hAnsi="Times New Roman" w:cs="Times New Roman"/>
          <w:sz w:val="24"/>
          <w:szCs w:val="24"/>
        </w:rPr>
        <w:t xml:space="preserve">Стратегията ще бъде одобрена от Министерския съвет на Република България, предвид което, на основание член 4, т.1 от Наредбата за ЕО, </w:t>
      </w:r>
      <w:r>
        <w:rPr>
          <w:rFonts w:ascii="Times New Roman" w:eastAsia="Times New Roman" w:hAnsi="Times New Roman" w:cs="Times New Roman"/>
          <w:sz w:val="24"/>
          <w:szCs w:val="24"/>
        </w:rPr>
        <w:t>както и чл. 4, т. 2</w:t>
      </w:r>
      <w:r w:rsidRPr="00EE489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2066A">
        <w:rPr>
          <w:rFonts w:ascii="Times New Roman" w:eastAsia="Times New Roman" w:hAnsi="Times New Roman" w:cs="Times New Roman"/>
          <w:sz w:val="24"/>
          <w:szCs w:val="24"/>
        </w:rPr>
        <w:t>същата наредба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чл. 10, ал. 2, т. 4 от ЗООС,</w:t>
      </w:r>
      <w:r w:rsidRPr="00674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34E">
        <w:rPr>
          <w:rFonts w:ascii="Times New Roman" w:eastAsia="Times New Roman" w:hAnsi="Times New Roman" w:cs="Times New Roman"/>
          <w:b/>
          <w:sz w:val="24"/>
          <w:szCs w:val="24"/>
        </w:rPr>
        <w:t>компетентен орган за провеждане на процедурата по ЕО е министърът на околната среда и водите</w:t>
      </w:r>
      <w:r w:rsidRPr="00674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74146">
        <w:rPr>
          <w:rFonts w:ascii="Times New Roman" w:eastAsia="Times New Roman" w:hAnsi="Times New Roman" w:cs="Times New Roman"/>
          <w:sz w:val="24"/>
          <w:szCs w:val="24"/>
        </w:rPr>
        <w:t>Регионалният съвет за развитие на Северния централен регион е органът, който ще следи за прилагането на стратегията.</w:t>
      </w: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74146">
        <w:rPr>
          <w:rFonts w:ascii="Times New Roman" w:eastAsia="Times New Roman" w:hAnsi="Times New Roman" w:cs="Times New Roman"/>
          <w:sz w:val="24"/>
          <w:szCs w:val="24"/>
        </w:rPr>
        <w:t>Процедурата по ЕО се съвместява изцяло с действащите процедури за изготвяне и одобряване на ИТСР. Екологичната оценка на Интегрирана териториална стратегия за развитие на Северен централен регион за планиране от ниво 2 за периода 2021 г. – 2027 г. се извършва едновременно с изготвянето ѝ. Становището по екологична оценка е задължително условие за последващото одобряване на ИТСР. Органите, отговорни за одобряване и прилагане на стратегията е необходимо да се съобразяват със становището по ЕО и с поставените в него условия, мерки и ограничения.</w:t>
      </w:r>
    </w:p>
    <w:p w:rsidR="004F7556" w:rsidRPr="003D734E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34E">
        <w:rPr>
          <w:rFonts w:ascii="Times New Roman" w:eastAsia="Times New Roman" w:hAnsi="Times New Roman" w:cs="Times New Roman"/>
          <w:b/>
          <w:sz w:val="24"/>
          <w:szCs w:val="24"/>
        </w:rPr>
        <w:t>IІ. По отношение на изискванията на чл. 31 от Закона за биологичното разнообразие (ЗБР):</w:t>
      </w: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741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Интегрираната териториална стратегия за развитие на Северен централен регион за планиране от ниво 2 за периода 2021-2027 г. подлежи на процедура по задължителна ЕО, и в тази връзка попада в обхвата на чл. 2, ал. 1, т. 1 от Наредбата за ОС, и </w:t>
      </w:r>
      <w:r w:rsidRPr="003D734E">
        <w:rPr>
          <w:rFonts w:ascii="Times New Roman" w:eastAsia="Times New Roman" w:hAnsi="Times New Roman" w:cs="Times New Roman"/>
          <w:b/>
          <w:sz w:val="24"/>
          <w:szCs w:val="24"/>
        </w:rPr>
        <w:t>подлежи на процедура по оценка за съвместимостта (OС)</w:t>
      </w:r>
      <w:r w:rsidRPr="00674146">
        <w:rPr>
          <w:rFonts w:ascii="Times New Roman" w:eastAsia="Times New Roman" w:hAnsi="Times New Roman" w:cs="Times New Roman"/>
          <w:sz w:val="24"/>
          <w:szCs w:val="24"/>
        </w:rPr>
        <w:t xml:space="preserve"> с предмета и целите на опазване на защитени зони, която съгласно чл. 31, ал. 4, във връзка с ал.1 от ЗБР се извършва чрез процедурата по ЕО.</w:t>
      </w: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74146">
        <w:rPr>
          <w:rFonts w:ascii="Times New Roman" w:eastAsia="Times New Roman" w:hAnsi="Times New Roman" w:cs="Times New Roman"/>
          <w:sz w:val="24"/>
          <w:szCs w:val="24"/>
        </w:rPr>
        <w:t>В територията на Северен централен регион попадат защитени територии, по смисъла на Закона за защитените територии (ЗЗТ) и защитени зони по смисъла на ЗБР, както следва:</w:t>
      </w: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74146">
        <w:rPr>
          <w:rFonts w:ascii="Times New Roman" w:eastAsia="Times New Roman" w:hAnsi="Times New Roman" w:cs="Times New Roman"/>
          <w:sz w:val="24"/>
          <w:szCs w:val="24"/>
        </w:rPr>
        <w:t>- 93 бр. защитени територии, от които 21 бр. природни забележителности, 63 бр. защитени местности, 3 бр. резервати, 3 бр. поддържани резервати и 3 бр. природни парка и 1 бр. национален парк;</w:t>
      </w: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74146">
        <w:rPr>
          <w:rFonts w:ascii="Times New Roman" w:eastAsia="Times New Roman" w:hAnsi="Times New Roman" w:cs="Times New Roman"/>
          <w:sz w:val="24"/>
          <w:szCs w:val="24"/>
        </w:rPr>
        <w:t>-38 бр. защитени зони за опазване на природните местообитания и на дивата флора и фауна, включени в приетите от Министерски съвет списъци;</w:t>
      </w: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74146">
        <w:rPr>
          <w:rFonts w:ascii="Times New Roman" w:eastAsia="Times New Roman" w:hAnsi="Times New Roman" w:cs="Times New Roman"/>
          <w:sz w:val="24"/>
          <w:szCs w:val="24"/>
        </w:rPr>
        <w:t>-27 бр. защитени зони за опазване на дивите птици, от които всички с изключение на една имат издадени от министъра на околната среда и водите заповеди за обявяването им.</w:t>
      </w: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74146">
        <w:rPr>
          <w:rFonts w:ascii="Times New Roman" w:eastAsia="Times New Roman" w:hAnsi="Times New Roman" w:cs="Times New Roman"/>
          <w:sz w:val="24"/>
          <w:szCs w:val="24"/>
        </w:rPr>
        <w:t>При извършената проверка за допустимост по смисъла на чл. 36, ал. 2 от Наредбата за ОС се установи, че Интегрираната териториална стратегия за развитие на Северен централен регион за планиране от ниво 2 за периода 2021-2027 г. е допустима при съобразяване на произтичащите от нея планове, програми, проекти и инвестиционни предложения с:</w:t>
      </w: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74146">
        <w:rPr>
          <w:rFonts w:ascii="Times New Roman" w:eastAsia="Times New Roman" w:hAnsi="Times New Roman" w:cs="Times New Roman"/>
          <w:sz w:val="24"/>
          <w:szCs w:val="24"/>
        </w:rPr>
        <w:t>- режимите на защитените територии, определени със ЗЗТ, заповедите за обявяването им и с утвърдените планове за управлението им,</w:t>
      </w: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74146">
        <w:rPr>
          <w:rFonts w:ascii="Times New Roman" w:eastAsia="Times New Roman" w:hAnsi="Times New Roman" w:cs="Times New Roman"/>
          <w:sz w:val="24"/>
          <w:szCs w:val="24"/>
        </w:rPr>
        <w:t>- режимите на защитените зони, определени със заповедите за обявяването им и с утвърдените планове за управлението им, при наличие на такива;</w:t>
      </w:r>
    </w:p>
    <w:p w:rsidR="004F7556" w:rsidRPr="00674146" w:rsidRDefault="004F7556" w:rsidP="00674146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741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36, ал. 3 от Наредбата за ОС е извършена преценка за вероятната степен на отрицателно въздействие, според която Интегрираната териториална стратегия за развитие на Северен централен регион за планиране от ниво 2 за периода 2021-2027 </w:t>
      </w:r>
      <w:r w:rsidRPr="003D734E">
        <w:rPr>
          <w:rFonts w:ascii="Times New Roman" w:eastAsia="Times New Roman" w:hAnsi="Times New Roman" w:cs="Times New Roman"/>
          <w:b/>
          <w:sz w:val="24"/>
          <w:szCs w:val="24"/>
        </w:rPr>
        <w:t>няма вероятност</w:t>
      </w:r>
      <w:r w:rsidRPr="00674146">
        <w:rPr>
          <w:rFonts w:ascii="Times New Roman" w:eastAsia="Times New Roman" w:hAnsi="Times New Roman" w:cs="Times New Roman"/>
          <w:sz w:val="24"/>
          <w:szCs w:val="24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защитените зони от мрежата Натура 2000, поради следните  </w:t>
      </w:r>
    </w:p>
    <w:p w:rsidR="003D734E" w:rsidRDefault="003D734E" w:rsidP="003D734E">
      <w:pPr>
        <w:spacing w:after="0" w:line="240" w:lineRule="auto"/>
        <w:ind w:right="-569"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556" w:rsidRDefault="004F7556" w:rsidP="003D734E">
      <w:pPr>
        <w:spacing w:after="0" w:line="240" w:lineRule="auto"/>
        <w:ind w:right="-569" w:firstLine="720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D734E">
        <w:rPr>
          <w:rFonts w:ascii="Times New Roman" w:eastAsia="Times New Roman" w:hAnsi="Times New Roman" w:cs="Times New Roman"/>
          <w:b/>
          <w:sz w:val="24"/>
          <w:szCs w:val="24"/>
        </w:rPr>
        <w:t>М О Т И В И</w:t>
      </w:r>
      <w:r w:rsidRPr="006741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734E" w:rsidRPr="00674146" w:rsidRDefault="003D734E" w:rsidP="003D734E">
      <w:pPr>
        <w:spacing w:after="0" w:line="240" w:lineRule="auto"/>
        <w:ind w:right="-569" w:firstLine="720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556" w:rsidRPr="003D734E" w:rsidRDefault="003D734E" w:rsidP="003D734E">
      <w:pPr>
        <w:spacing w:after="0" w:line="240" w:lineRule="auto"/>
        <w:ind w:right="-569"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F7556" w:rsidRPr="003D734E">
        <w:rPr>
          <w:rFonts w:ascii="Times New Roman" w:eastAsia="Times New Roman" w:hAnsi="Times New Roman" w:cs="Times New Roman"/>
          <w:sz w:val="24"/>
          <w:szCs w:val="24"/>
        </w:rPr>
        <w:t>Предмет на Интегрираната териториална стратегия за развитие на (ИТСР) на Северен централен регион не са конкретни планове, проекти, програми или инвестиционни предложения, а общата идейна рамка на визията за развитие на региона. Част от формулираните със специфичните цели дейности за постигане на стратегическите цели са свързани с изграждане на бизнес мрежи, стимулиране развитието на различни форми на туризъм, подобряване на качеството на живот и на свързаността на района в национален и международен план, подобряване на достъпа до образователни, здравни, социални, културни услуги и спорт и др., поради което няма вероятност от пряко или косвено отрицателно въздействие върху ключовите елементи на защитените зони, включително върху структурата, числеността и плътността на популациите на опазваните в защитените зони видове, вкл. птици;</w:t>
      </w:r>
    </w:p>
    <w:p w:rsidR="004F7556" w:rsidRDefault="003D734E" w:rsidP="003D734E">
      <w:pPr>
        <w:spacing w:after="0" w:line="240" w:lineRule="auto"/>
        <w:ind w:right="-569"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F7556" w:rsidRPr="003D734E">
        <w:rPr>
          <w:rFonts w:ascii="Times New Roman" w:eastAsia="Times New Roman" w:hAnsi="Times New Roman" w:cs="Times New Roman"/>
          <w:sz w:val="24"/>
          <w:szCs w:val="24"/>
        </w:rPr>
        <w:t>ИТСР на Северен централен регион отчита предвижданията на регионално ниво на секторните стратегии в областта на икономическото развитие, здравеопазването, образованието, науката, социалните услуги, транспорта, водния сектор, енергетиката, широколентовите комуникации, туризма и околната среда и ще допринесе за тяхното постигане чрез изпълнение на заложените цели, като не се очаква това да доведе до значителни отрицателни въздействия върху територии от мрежата Натура 2000.</w:t>
      </w:r>
    </w:p>
    <w:p w:rsidR="00955F5A" w:rsidRDefault="00955F5A" w:rsidP="00B52E78">
      <w:pPr>
        <w:spacing w:after="0" w:line="240" w:lineRule="auto"/>
        <w:ind w:right="-56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F5A" w:rsidRPr="003D734E" w:rsidRDefault="00955F5A" w:rsidP="00955F5A">
      <w:pPr>
        <w:spacing w:after="0" w:line="240" w:lineRule="auto"/>
        <w:ind w:right="-569" w:firstLine="708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отг. от МОСВ на 01.06.2020 г.</w:t>
      </w:r>
    </w:p>
    <w:sectPr w:rsidR="00955F5A" w:rsidRPr="003D734E" w:rsidSect="009206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361" w:bottom="56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76" w:rsidRDefault="00AA2376" w:rsidP="00344A2F">
      <w:pPr>
        <w:spacing w:after="0" w:line="240" w:lineRule="auto"/>
      </w:pPr>
      <w:r>
        <w:separator/>
      </w:r>
    </w:p>
  </w:endnote>
  <w:endnote w:type="continuationSeparator" w:id="0">
    <w:p w:rsidR="00AA2376" w:rsidRDefault="00AA2376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616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51B" w:rsidRDefault="00EE25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4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51B" w:rsidRDefault="00EE2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1E177" wp14:editId="7E736446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29C4B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  <w:r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A3CC2" w:rsidRPr="00492363" w:rsidTr="00B670A7">
      <w:trPr>
        <w:trHeight w:val="1013"/>
      </w:trPr>
      <w:tc>
        <w:tcPr>
          <w:tcW w:w="2356" w:type="dxa"/>
          <w:hideMark/>
        </w:tcPr>
        <w:p w:rsidR="009A3CC2" w:rsidRPr="00492363" w:rsidRDefault="002903A3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>
            <w:rPr>
              <w:rFonts w:ascii="Calibri" w:eastAsia="Calibri" w:hAnsi="Calibri" w:cs="Times New Roman"/>
              <w:noProof/>
              <w:lang w:eastAsia="bg-BG"/>
            </w:rPr>
            <w:drawing>
              <wp:inline distT="0" distB="0" distL="0" distR="0" wp14:anchorId="2BDACDAA" wp14:editId="0410AC88">
                <wp:extent cx="182880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w_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lang w:val="en-US"/>
            </w:rPr>
            <w:t>София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, 1000, </w:t>
          </w:r>
          <w:r w:rsidRPr="00492363">
            <w:rPr>
              <w:rFonts w:ascii="Times New Roman" w:eastAsia="Calibri" w:hAnsi="Times New Roman" w:cs="Times New Roman"/>
              <w:lang w:val="en-US"/>
            </w:rPr>
            <w:t>бул</w:t>
          </w:r>
          <w:r w:rsidRPr="00492363">
            <w:rPr>
              <w:rFonts w:ascii="Times" w:eastAsia="Calibri" w:hAnsi="Times" w:cs="Times New Roman"/>
              <w:lang w:val="en-US"/>
            </w:rPr>
            <w:t>. „</w:t>
          </w:r>
          <w:r w:rsidRPr="00492363">
            <w:rPr>
              <w:rFonts w:ascii="Times New Roman" w:eastAsia="Calibri" w:hAnsi="Times New Roman" w:cs="Times New Roman"/>
              <w:lang w:val="en-US"/>
            </w:rPr>
            <w:t>Кн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. </w:t>
          </w:r>
          <w:r w:rsidRPr="00492363">
            <w:rPr>
              <w:rFonts w:ascii="Times New Roman" w:eastAsia="Calibri" w:hAnsi="Times New Roman" w:cs="Times New Roman"/>
              <w:lang w:val="en-US"/>
            </w:rPr>
            <w:t>Мария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r w:rsidRPr="00492363">
            <w:rPr>
              <w:rFonts w:ascii="Times New Roman" w:eastAsia="Calibri" w:hAnsi="Times New Roman" w:cs="Times New Roman"/>
              <w:lang w:val="en-US"/>
            </w:rPr>
            <w:t>Луиза</w:t>
          </w:r>
          <w:r w:rsidRPr="00492363">
            <w:rPr>
              <w:rFonts w:ascii="Times" w:eastAsia="Calibri" w:hAnsi="Times" w:cs="Times New Roman"/>
              <w:lang w:val="en-US"/>
            </w:rPr>
            <w:t>” 22</w:t>
          </w: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</w:rPr>
          </w:pPr>
          <w:r w:rsidRPr="00492363">
            <w:rPr>
              <w:rFonts w:ascii="Times New Roman" w:eastAsia="Calibri" w:hAnsi="Times New Roman" w:cs="Times New Roman"/>
              <w:lang w:val="en-US"/>
            </w:rPr>
            <w:t>Тел</w:t>
          </w:r>
          <w:r>
            <w:rPr>
              <w:rFonts w:ascii="Times" w:eastAsia="Calibri" w:hAnsi="Times" w:cs="Times New Roman"/>
              <w:lang w:val="en-US"/>
            </w:rPr>
            <w:t>: +359(2) 940 6194</w:t>
          </w:r>
          <w:r>
            <w:rPr>
              <w:rFonts w:eastAsia="Calibri" w:cs="Times New Roman"/>
            </w:rPr>
            <w:t>,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r w:rsidRPr="00492363">
            <w:rPr>
              <w:rFonts w:ascii="Times New Roman" w:eastAsia="Calibri" w:hAnsi="Times New Roman" w:cs="Times New Roman"/>
              <w:lang w:val="en-US"/>
            </w:rPr>
            <w:t>Факс</w:t>
          </w:r>
          <w:r w:rsidRPr="00492363">
            <w:rPr>
              <w:rFonts w:ascii="Times" w:eastAsia="Calibri" w:hAnsi="Times" w:cs="Times New Roman"/>
              <w:lang w:val="en-US"/>
            </w:rPr>
            <w:t>:+359(2) 98</w:t>
          </w:r>
          <w:r>
            <w:rPr>
              <w:rFonts w:eastAsia="Calibri" w:cs="Times New Roman"/>
            </w:rPr>
            <w:t>6 25 33</w:t>
          </w:r>
        </w:p>
      </w:tc>
      <w:tc>
        <w:tcPr>
          <w:tcW w:w="2001" w:type="dxa"/>
          <w:hideMark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noProof/>
              <w:lang w:eastAsia="bg-BG"/>
            </w:rPr>
            <w:drawing>
              <wp:inline distT="0" distB="0" distL="0" distR="0" wp14:anchorId="0EB7929C" wp14:editId="33801CCD">
                <wp:extent cx="371475" cy="371475"/>
                <wp:effectExtent l="0" t="0" r="9525" b="952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76" w:rsidRDefault="00AA2376" w:rsidP="00344A2F">
      <w:pPr>
        <w:spacing w:after="0" w:line="240" w:lineRule="auto"/>
      </w:pPr>
      <w:r>
        <w:separator/>
      </w:r>
    </w:p>
  </w:footnote>
  <w:footnote w:type="continuationSeparator" w:id="0">
    <w:p w:rsidR="00AA2376" w:rsidRDefault="00AA2376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B5" w:rsidRDefault="00B53CB5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2" w:rsidRDefault="009A3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2688C"/>
    <w:multiLevelType w:val="hybridMultilevel"/>
    <w:tmpl w:val="30DCF1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F"/>
    <w:rsid w:val="0000632F"/>
    <w:rsid w:val="0001138F"/>
    <w:rsid w:val="00030B2E"/>
    <w:rsid w:val="00035B23"/>
    <w:rsid w:val="000A030E"/>
    <w:rsid w:val="000A24B5"/>
    <w:rsid w:val="000A2F93"/>
    <w:rsid w:val="000A678B"/>
    <w:rsid w:val="000B1D1C"/>
    <w:rsid w:val="000B7008"/>
    <w:rsid w:val="000C45F0"/>
    <w:rsid w:val="000C58F2"/>
    <w:rsid w:val="000D3C55"/>
    <w:rsid w:val="000D4E8E"/>
    <w:rsid w:val="000D7D37"/>
    <w:rsid w:val="000E5154"/>
    <w:rsid w:val="000E6932"/>
    <w:rsid w:val="000F5AC6"/>
    <w:rsid w:val="00117409"/>
    <w:rsid w:val="001364DF"/>
    <w:rsid w:val="00143F49"/>
    <w:rsid w:val="0014712E"/>
    <w:rsid w:val="00147F4C"/>
    <w:rsid w:val="00161DFC"/>
    <w:rsid w:val="001667E2"/>
    <w:rsid w:val="00192FBF"/>
    <w:rsid w:val="001A3998"/>
    <w:rsid w:val="001A6A11"/>
    <w:rsid w:val="001B0D49"/>
    <w:rsid w:val="001B2580"/>
    <w:rsid w:val="001E21A7"/>
    <w:rsid w:val="00201B4F"/>
    <w:rsid w:val="00207BDA"/>
    <w:rsid w:val="00207FB4"/>
    <w:rsid w:val="00220C04"/>
    <w:rsid w:val="002527CA"/>
    <w:rsid w:val="00253896"/>
    <w:rsid w:val="0026017D"/>
    <w:rsid w:val="00263394"/>
    <w:rsid w:val="00263E72"/>
    <w:rsid w:val="002903A3"/>
    <w:rsid w:val="002925CF"/>
    <w:rsid w:val="00294C20"/>
    <w:rsid w:val="002B3F98"/>
    <w:rsid w:val="002C3C59"/>
    <w:rsid w:val="002D6FFB"/>
    <w:rsid w:val="002E4579"/>
    <w:rsid w:val="00302E13"/>
    <w:rsid w:val="003040F6"/>
    <w:rsid w:val="00320A90"/>
    <w:rsid w:val="0032744E"/>
    <w:rsid w:val="00344A2F"/>
    <w:rsid w:val="00344B45"/>
    <w:rsid w:val="00352C54"/>
    <w:rsid w:val="00375E69"/>
    <w:rsid w:val="0037741F"/>
    <w:rsid w:val="003872CB"/>
    <w:rsid w:val="0039565B"/>
    <w:rsid w:val="003965F7"/>
    <w:rsid w:val="00397DEC"/>
    <w:rsid w:val="003B6132"/>
    <w:rsid w:val="003C665B"/>
    <w:rsid w:val="003D4347"/>
    <w:rsid w:val="003D734E"/>
    <w:rsid w:val="003E1C2F"/>
    <w:rsid w:val="003E4626"/>
    <w:rsid w:val="003F014F"/>
    <w:rsid w:val="00402AD9"/>
    <w:rsid w:val="00407054"/>
    <w:rsid w:val="0042006D"/>
    <w:rsid w:val="00426197"/>
    <w:rsid w:val="004310D6"/>
    <w:rsid w:val="00454849"/>
    <w:rsid w:val="00457EAC"/>
    <w:rsid w:val="00460619"/>
    <w:rsid w:val="004613DA"/>
    <w:rsid w:val="004817CF"/>
    <w:rsid w:val="00483E8A"/>
    <w:rsid w:val="00492363"/>
    <w:rsid w:val="00497893"/>
    <w:rsid w:val="004A32D9"/>
    <w:rsid w:val="004B06AE"/>
    <w:rsid w:val="004C343E"/>
    <w:rsid w:val="004D2676"/>
    <w:rsid w:val="004D3EB8"/>
    <w:rsid w:val="004D4E54"/>
    <w:rsid w:val="004E6030"/>
    <w:rsid w:val="004F22A9"/>
    <w:rsid w:val="004F7556"/>
    <w:rsid w:val="00535D30"/>
    <w:rsid w:val="00541ECA"/>
    <w:rsid w:val="00550891"/>
    <w:rsid w:val="00553474"/>
    <w:rsid w:val="00560124"/>
    <w:rsid w:val="005733BF"/>
    <w:rsid w:val="005745E4"/>
    <w:rsid w:val="00580BC0"/>
    <w:rsid w:val="00587702"/>
    <w:rsid w:val="005B18AF"/>
    <w:rsid w:val="005C69E3"/>
    <w:rsid w:val="005D2215"/>
    <w:rsid w:val="005D2532"/>
    <w:rsid w:val="005D5820"/>
    <w:rsid w:val="005D6EE1"/>
    <w:rsid w:val="005E19A3"/>
    <w:rsid w:val="005E7CFD"/>
    <w:rsid w:val="005F03D0"/>
    <w:rsid w:val="005F4560"/>
    <w:rsid w:val="00600887"/>
    <w:rsid w:val="006061B6"/>
    <w:rsid w:val="006107A1"/>
    <w:rsid w:val="006138B5"/>
    <w:rsid w:val="006157AA"/>
    <w:rsid w:val="00615820"/>
    <w:rsid w:val="00617EE2"/>
    <w:rsid w:val="00626587"/>
    <w:rsid w:val="0063213E"/>
    <w:rsid w:val="00633E0A"/>
    <w:rsid w:val="00641FEA"/>
    <w:rsid w:val="00652CF4"/>
    <w:rsid w:val="00653437"/>
    <w:rsid w:val="00666E8C"/>
    <w:rsid w:val="00674146"/>
    <w:rsid w:val="006806D1"/>
    <w:rsid w:val="00682109"/>
    <w:rsid w:val="00687CD0"/>
    <w:rsid w:val="006A1E33"/>
    <w:rsid w:val="006A29D4"/>
    <w:rsid w:val="006B5362"/>
    <w:rsid w:val="006C1155"/>
    <w:rsid w:val="006C52B5"/>
    <w:rsid w:val="006D1F2D"/>
    <w:rsid w:val="006D52DD"/>
    <w:rsid w:val="006D6D76"/>
    <w:rsid w:val="006D6F16"/>
    <w:rsid w:val="006D6FE9"/>
    <w:rsid w:val="006E2243"/>
    <w:rsid w:val="006E5983"/>
    <w:rsid w:val="006E7C91"/>
    <w:rsid w:val="00704414"/>
    <w:rsid w:val="0070483D"/>
    <w:rsid w:val="00713A54"/>
    <w:rsid w:val="007367E8"/>
    <w:rsid w:val="0073776C"/>
    <w:rsid w:val="007425C6"/>
    <w:rsid w:val="0074373A"/>
    <w:rsid w:val="00766B69"/>
    <w:rsid w:val="00767A9A"/>
    <w:rsid w:val="00772C3F"/>
    <w:rsid w:val="00773F0E"/>
    <w:rsid w:val="007854FF"/>
    <w:rsid w:val="00790946"/>
    <w:rsid w:val="00793C24"/>
    <w:rsid w:val="00794CCA"/>
    <w:rsid w:val="007A2D54"/>
    <w:rsid w:val="007B4E1B"/>
    <w:rsid w:val="007C36F0"/>
    <w:rsid w:val="007C3A5E"/>
    <w:rsid w:val="007C7537"/>
    <w:rsid w:val="007D7AEF"/>
    <w:rsid w:val="007F3ADF"/>
    <w:rsid w:val="007F6D49"/>
    <w:rsid w:val="00804D30"/>
    <w:rsid w:val="00812742"/>
    <w:rsid w:val="0081382F"/>
    <w:rsid w:val="0083586C"/>
    <w:rsid w:val="00846DB0"/>
    <w:rsid w:val="008743D3"/>
    <w:rsid w:val="00890D40"/>
    <w:rsid w:val="00892D76"/>
    <w:rsid w:val="008A16AC"/>
    <w:rsid w:val="008A3367"/>
    <w:rsid w:val="008B0825"/>
    <w:rsid w:val="008C32AB"/>
    <w:rsid w:val="008D5839"/>
    <w:rsid w:val="008E5085"/>
    <w:rsid w:val="008E5E5A"/>
    <w:rsid w:val="008F12BE"/>
    <w:rsid w:val="008F66A3"/>
    <w:rsid w:val="009007FC"/>
    <w:rsid w:val="00907200"/>
    <w:rsid w:val="00912C63"/>
    <w:rsid w:val="0092066A"/>
    <w:rsid w:val="00920F4F"/>
    <w:rsid w:val="009229A9"/>
    <w:rsid w:val="0093791A"/>
    <w:rsid w:val="00954ECF"/>
    <w:rsid w:val="00955F5A"/>
    <w:rsid w:val="0095734D"/>
    <w:rsid w:val="00957D8D"/>
    <w:rsid w:val="009721A2"/>
    <w:rsid w:val="009722BC"/>
    <w:rsid w:val="009775F9"/>
    <w:rsid w:val="00985B54"/>
    <w:rsid w:val="009870F2"/>
    <w:rsid w:val="009A346E"/>
    <w:rsid w:val="009A3CC2"/>
    <w:rsid w:val="009B2729"/>
    <w:rsid w:val="009E1F23"/>
    <w:rsid w:val="009E2F32"/>
    <w:rsid w:val="009E3A35"/>
    <w:rsid w:val="00A03690"/>
    <w:rsid w:val="00A061D6"/>
    <w:rsid w:val="00A231DF"/>
    <w:rsid w:val="00A40D6E"/>
    <w:rsid w:val="00A43A89"/>
    <w:rsid w:val="00A50983"/>
    <w:rsid w:val="00A65469"/>
    <w:rsid w:val="00A8654A"/>
    <w:rsid w:val="00A972D0"/>
    <w:rsid w:val="00AA2376"/>
    <w:rsid w:val="00AB0BE4"/>
    <w:rsid w:val="00AB1C0D"/>
    <w:rsid w:val="00AB5FC2"/>
    <w:rsid w:val="00AC4D3E"/>
    <w:rsid w:val="00AD42AB"/>
    <w:rsid w:val="00AD6825"/>
    <w:rsid w:val="00AF12EE"/>
    <w:rsid w:val="00B02965"/>
    <w:rsid w:val="00B23C91"/>
    <w:rsid w:val="00B25638"/>
    <w:rsid w:val="00B520AC"/>
    <w:rsid w:val="00B52E78"/>
    <w:rsid w:val="00B53CB5"/>
    <w:rsid w:val="00B615BF"/>
    <w:rsid w:val="00B62DB2"/>
    <w:rsid w:val="00B72645"/>
    <w:rsid w:val="00B8063E"/>
    <w:rsid w:val="00B80E58"/>
    <w:rsid w:val="00B81891"/>
    <w:rsid w:val="00B847D2"/>
    <w:rsid w:val="00BC168A"/>
    <w:rsid w:val="00BC3566"/>
    <w:rsid w:val="00BD2C20"/>
    <w:rsid w:val="00BD7727"/>
    <w:rsid w:val="00BD7817"/>
    <w:rsid w:val="00BE6C78"/>
    <w:rsid w:val="00C018B0"/>
    <w:rsid w:val="00C02954"/>
    <w:rsid w:val="00C157FB"/>
    <w:rsid w:val="00C20505"/>
    <w:rsid w:val="00C20C6B"/>
    <w:rsid w:val="00C2196F"/>
    <w:rsid w:val="00C33C40"/>
    <w:rsid w:val="00C360B7"/>
    <w:rsid w:val="00C62065"/>
    <w:rsid w:val="00C70313"/>
    <w:rsid w:val="00C7637E"/>
    <w:rsid w:val="00C95C4A"/>
    <w:rsid w:val="00CC0358"/>
    <w:rsid w:val="00CE20E5"/>
    <w:rsid w:val="00CF665D"/>
    <w:rsid w:val="00D143FA"/>
    <w:rsid w:val="00D306F2"/>
    <w:rsid w:val="00D32393"/>
    <w:rsid w:val="00D401AD"/>
    <w:rsid w:val="00D41E78"/>
    <w:rsid w:val="00D460B1"/>
    <w:rsid w:val="00D47B6D"/>
    <w:rsid w:val="00D60992"/>
    <w:rsid w:val="00D80CA4"/>
    <w:rsid w:val="00D97A62"/>
    <w:rsid w:val="00D97B7D"/>
    <w:rsid w:val="00DB5AB4"/>
    <w:rsid w:val="00DB6D47"/>
    <w:rsid w:val="00DD474C"/>
    <w:rsid w:val="00DD5714"/>
    <w:rsid w:val="00DD74F0"/>
    <w:rsid w:val="00DE140B"/>
    <w:rsid w:val="00DE1AF2"/>
    <w:rsid w:val="00DE3086"/>
    <w:rsid w:val="00DF6023"/>
    <w:rsid w:val="00E135E8"/>
    <w:rsid w:val="00E54B02"/>
    <w:rsid w:val="00E73202"/>
    <w:rsid w:val="00E85D53"/>
    <w:rsid w:val="00E905F2"/>
    <w:rsid w:val="00E93C4A"/>
    <w:rsid w:val="00EA3DB1"/>
    <w:rsid w:val="00EB71CB"/>
    <w:rsid w:val="00EC03A2"/>
    <w:rsid w:val="00EE251B"/>
    <w:rsid w:val="00EF187D"/>
    <w:rsid w:val="00EF3DA6"/>
    <w:rsid w:val="00EF45A7"/>
    <w:rsid w:val="00EF7C27"/>
    <w:rsid w:val="00F02815"/>
    <w:rsid w:val="00F04CDD"/>
    <w:rsid w:val="00F30C2C"/>
    <w:rsid w:val="00F316C6"/>
    <w:rsid w:val="00F4422E"/>
    <w:rsid w:val="00F63507"/>
    <w:rsid w:val="00F753DB"/>
    <w:rsid w:val="00F77BBE"/>
    <w:rsid w:val="00FA2312"/>
    <w:rsid w:val="00FA5C75"/>
    <w:rsid w:val="00FB026E"/>
    <w:rsid w:val="00FB3AD4"/>
    <w:rsid w:val="00FC3E0C"/>
    <w:rsid w:val="00FD34A2"/>
    <w:rsid w:val="00FD4DF0"/>
    <w:rsid w:val="00FE37C5"/>
    <w:rsid w:val="00FE3856"/>
    <w:rsid w:val="00FE3A0A"/>
    <w:rsid w:val="00FE50C0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E5C69"/>
  <w15:docId w15:val="{7DAD8E33-391A-4968-85E7-EDA19C5B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3B613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35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86C"/>
    <w:rPr>
      <w:color w:val="0000FF" w:themeColor="hyperlink"/>
      <w:u w:val="single"/>
    </w:rPr>
  </w:style>
  <w:style w:type="character" w:customStyle="1" w:styleId="Bodytext3">
    <w:name w:val="Body text (3)"/>
    <w:basedOn w:val="DefaultParagraphFont"/>
    <w:rsid w:val="009A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3Italic">
    <w:name w:val="Body text (3) + Italic"/>
    <w:basedOn w:val="DefaultParagraphFont"/>
    <w:rsid w:val="009A3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paragraph" w:customStyle="1" w:styleId="CharChar1Char0">
    <w:name w:val="Char Char1 Char"/>
    <w:basedOn w:val="Normal"/>
    <w:semiHidden/>
    <w:rsid w:val="009A346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customStyle="1" w:styleId="Bodytext5">
    <w:name w:val="Body text (5)_"/>
    <w:basedOn w:val="DefaultParagraphFont"/>
    <w:rsid w:val="00C018B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Italic">
    <w:name w:val="Body text (5) + Italic"/>
    <w:basedOn w:val="Bodytext5"/>
    <w:rsid w:val="00C018B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5Bold">
    <w:name w:val="Body text (5) + Bold"/>
    <w:basedOn w:val="Bodytext5"/>
    <w:rsid w:val="00C018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50">
    <w:name w:val="Body text (5)"/>
    <w:basedOn w:val="Bodytext5"/>
    <w:rsid w:val="00C018B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/>
    </w:rPr>
  </w:style>
  <w:style w:type="paragraph" w:customStyle="1" w:styleId="CharChar">
    <w:name w:val="Char Char"/>
    <w:basedOn w:val="Normal"/>
    <w:rsid w:val="00633E0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basedOn w:val="DefaultParagraphFont"/>
    <w:link w:val="BodyText2"/>
    <w:rsid w:val="005B18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5B18AF"/>
    <w:pPr>
      <w:widowControl w:val="0"/>
      <w:shd w:val="clear" w:color="auto" w:fill="FFFFFF"/>
      <w:spacing w:before="480" w:after="240" w:line="283" w:lineRule="exact"/>
      <w:ind w:hanging="7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7854F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B62DB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E462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8A16A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0"/>
    <w:rsid w:val="00C70313"/>
    <w:rPr>
      <w:rFonts w:ascii="Times New Roman" w:eastAsia="Times New Roman" w:hAnsi="Times New Roman" w:cs="Times New Roman"/>
      <w:shd w:val="clear" w:color="auto" w:fill="FFFFFF"/>
    </w:rPr>
  </w:style>
  <w:style w:type="paragraph" w:styleId="BodyText0">
    <w:name w:val="Body Text"/>
    <w:basedOn w:val="Normal"/>
    <w:link w:val="BodyTextChar"/>
    <w:qFormat/>
    <w:rsid w:val="00C7031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C703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63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32F"/>
  </w:style>
  <w:style w:type="paragraph" w:customStyle="1" w:styleId="CharChar1Char4">
    <w:name w:val="Char Char1 Char"/>
    <w:basedOn w:val="Normal"/>
    <w:semiHidden/>
    <w:rsid w:val="00687CD0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NormalIndent">
    <w:name w:val="Normal Indent"/>
    <w:basedOn w:val="Normal"/>
    <w:uiPriority w:val="99"/>
    <w:semiHidden/>
    <w:unhideWhenUsed/>
    <w:rsid w:val="006D6D76"/>
    <w:pPr>
      <w:ind w:left="720"/>
    </w:pPr>
  </w:style>
  <w:style w:type="paragraph" w:customStyle="1" w:styleId="CharChar1Char5">
    <w:name w:val="Char Char1 Char"/>
    <w:basedOn w:val="Normal"/>
    <w:semiHidden/>
    <w:rsid w:val="006D6D7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320A90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C7637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4B06A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D553-79BB-4F4C-A401-B60A27F6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Windows User</cp:lastModifiedBy>
  <cp:revision>2</cp:revision>
  <cp:lastPrinted>2020-06-01T13:23:00Z</cp:lastPrinted>
  <dcterms:created xsi:type="dcterms:W3CDTF">2020-06-01T13:23:00Z</dcterms:created>
  <dcterms:modified xsi:type="dcterms:W3CDTF">2020-06-01T13:23:00Z</dcterms:modified>
</cp:coreProperties>
</file>